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89BC97" w14:textId="77777777" w:rsidR="005E6E71" w:rsidRDefault="005E6E71" w:rsidP="005E6E71">
      <w:pPr>
        <w:pStyle w:val="NormalWeb"/>
        <w:jc w:val="both"/>
        <w:rPr>
          <w:color w:val="000000"/>
        </w:rPr>
      </w:pPr>
    </w:p>
    <w:p w14:paraId="0C14B491" w14:textId="6252F5E8" w:rsidR="005E6E71" w:rsidRDefault="005E6E71" w:rsidP="005E6E71">
      <w:pPr>
        <w:pStyle w:val="NormalWeb"/>
        <w:jc w:val="both"/>
        <w:rPr>
          <w:color w:val="000000"/>
        </w:rPr>
      </w:pPr>
      <w:r>
        <w:rPr>
          <w:color w:val="000000"/>
        </w:rPr>
        <w:t xml:space="preserve">Thank you for choosing </w:t>
      </w:r>
      <w:r w:rsidRPr="005E6E71">
        <w:rPr>
          <w:color w:val="000000"/>
          <w:highlight w:val="yellow"/>
        </w:rPr>
        <w:t>[Firm Name]</w:t>
      </w:r>
      <w:r>
        <w:rPr>
          <w:color w:val="000000"/>
        </w:rPr>
        <w:t xml:space="preserve"> to assist you with your taxes. This letter confirms the terms of our engagement with you and outlines the nature and extent of the services we will provide.</w:t>
      </w:r>
    </w:p>
    <w:p w14:paraId="115FCBA3" w14:textId="77777777" w:rsidR="005E6E71" w:rsidRDefault="005E6E71" w:rsidP="005E6E71">
      <w:pPr>
        <w:pStyle w:val="NormalWeb"/>
        <w:jc w:val="both"/>
        <w:rPr>
          <w:color w:val="000000"/>
        </w:rPr>
      </w:pPr>
      <w:r>
        <w:rPr>
          <w:color w:val="000000"/>
        </w:rPr>
        <w:t xml:space="preserve">We will prepare your current federal and state income tax returns for the </w:t>
      </w:r>
      <w:r w:rsidRPr="005E6E71">
        <w:rPr>
          <w:color w:val="000000"/>
          <w:highlight w:val="yellow"/>
        </w:rPr>
        <w:t>2024</w:t>
      </w:r>
      <w:r>
        <w:rPr>
          <w:color w:val="000000"/>
        </w:rPr>
        <w:t xml:space="preserve"> tax year. We will depend on you to provide the information we need to complete an accurate assessment and provide recommendations. We may ask you to clarify some items but will not audit or otherwise verify the data you submit.</w:t>
      </w:r>
    </w:p>
    <w:p w14:paraId="2313DF18" w14:textId="77777777" w:rsidR="005E6E71" w:rsidRDefault="005E6E71" w:rsidP="005E6E71">
      <w:pPr>
        <w:pStyle w:val="NormalWeb"/>
        <w:jc w:val="both"/>
        <w:rPr>
          <w:color w:val="000000"/>
        </w:rPr>
      </w:pPr>
      <w:r>
        <w:rPr>
          <w:color w:val="000000"/>
        </w:rPr>
        <w:t>Our engagement cannot be relied upon to disclose errors, irregularities, illegal acts that may exist. However, we will inform you of any material errors or fraud that come to our attention and any illegal acts that come to our attention, unless they are clearly inconsequential.</w:t>
      </w:r>
    </w:p>
    <w:p w14:paraId="4C625C02" w14:textId="77777777" w:rsidR="005E6E71" w:rsidRDefault="005E6E71" w:rsidP="005E6E71">
      <w:pPr>
        <w:pStyle w:val="NormalWeb"/>
        <w:jc w:val="both"/>
        <w:rPr>
          <w:color w:val="000000"/>
        </w:rPr>
      </w:pPr>
      <w:r>
        <w:rPr>
          <w:color w:val="000000"/>
        </w:rPr>
        <w:t xml:space="preserve">It is your responsibility to provide all the information required for the preparation of complete and accurate returns. You should retain all the documents, canceled checks, and other data that form the basis of income and deductions. These may be necessary to prove the accuracy and completeness of the returns to a taxing authority. You have the final responsibility for the income tax return; therefore, you should carefully review all items before you sign and file. The law imposes penalties when taxpayers underestimate their tax liability. </w:t>
      </w:r>
      <w:r w:rsidRPr="00D7784A">
        <w:rPr>
          <w:color w:val="000000"/>
        </w:rPr>
        <w:t>You are responsible for any penalties and interest assessed by taxing authorities. We are not liable for any additional tax, penalties, or interest imposed. Plea</w:t>
      </w:r>
      <w:r>
        <w:rPr>
          <w:color w:val="000000"/>
        </w:rPr>
        <w:t>se call us if you have concerns about such penalties.</w:t>
      </w:r>
    </w:p>
    <w:p w14:paraId="74708CB8" w14:textId="77777777" w:rsidR="005E6E71" w:rsidRDefault="005E6E71" w:rsidP="005E6E71">
      <w:pPr>
        <w:pStyle w:val="NormalWeb"/>
        <w:jc w:val="both"/>
        <w:rPr>
          <w:color w:val="000000"/>
        </w:rPr>
      </w:pPr>
      <w:r>
        <w:rPr>
          <w:color w:val="000000"/>
        </w:rPr>
        <w:t>Should we encounter instances of unclear tax law, or of potential conflicts in the interpretation of the law, we will outline the reasonable courses of action and the risks and consequences of each. We will ultimately adopt, on your behalf, the alternative you select.</w:t>
      </w:r>
    </w:p>
    <w:p w14:paraId="1CD36070" w14:textId="77777777" w:rsidR="005E6E71" w:rsidRDefault="005E6E71" w:rsidP="005E6E71">
      <w:pPr>
        <w:pStyle w:val="NormalWeb"/>
        <w:jc w:val="both"/>
        <w:rPr>
          <w:color w:val="000000"/>
        </w:rPr>
      </w:pPr>
      <w:r>
        <w:rPr>
          <w:color w:val="000000"/>
        </w:rPr>
        <w:t>You may request that we perform additional services not contemplated by this engagement letter. If this occurs, we will communicate with you regarding the scope of the additional services and the estimated fee. We also may issue a separate engagement letter covering the additional services. In the absence of any written communication from us documenting such additional services, our services will continue to be governed by the terms of this engagement letter.</w:t>
      </w:r>
    </w:p>
    <w:p w14:paraId="74276A3F" w14:textId="77777777" w:rsidR="005E6E71" w:rsidRDefault="005E6E71" w:rsidP="005E6E71">
      <w:pPr>
        <w:pStyle w:val="NormalWeb"/>
        <w:jc w:val="both"/>
        <w:rPr>
          <w:color w:val="000000"/>
        </w:rPr>
      </w:pPr>
      <w:r w:rsidRPr="00C70ED5">
        <w:rPr>
          <w:b/>
          <w:bCs/>
          <w:color w:val="000000"/>
        </w:rPr>
        <w:t>Fees:</w:t>
      </w:r>
      <w:r>
        <w:rPr>
          <w:color w:val="000000"/>
        </w:rPr>
        <w:t xml:space="preserve"> Our fee for these services will be based upon a flat-fee schedule that we have developed based on the complexity of the returns, including, but not limited to, the amount and types of forms necessary for a complete and accurate filing and/or the standard hourly billing rate plus any out-of-pocket expenses. Invoices are due and payable upon presentation. All invoices must be paid in full prior to the electronic submission of your tax returns or the delivery of paper returns for filing. In addition, the cost of returning original taxpayer documents in our possession will be $25 to cover the cost of USPS Priority Mail Service and the staff time necessary to organize and scan your documents.</w:t>
      </w:r>
    </w:p>
    <w:p w14:paraId="2723F09E" w14:textId="77777777" w:rsidR="005E6E71" w:rsidRDefault="005E6E71" w:rsidP="005E6E71">
      <w:pPr>
        <w:pStyle w:val="NormalWeb"/>
        <w:jc w:val="both"/>
        <w:rPr>
          <w:color w:val="000000"/>
        </w:rPr>
      </w:pPr>
    </w:p>
    <w:p w14:paraId="28D2AF4C" w14:textId="77777777" w:rsidR="005E6E71" w:rsidRDefault="005E6E71" w:rsidP="005E6E71">
      <w:pPr>
        <w:pStyle w:val="NormalWeb"/>
        <w:jc w:val="both"/>
        <w:rPr>
          <w:b/>
          <w:bCs/>
          <w:color w:val="000000"/>
        </w:rPr>
      </w:pPr>
    </w:p>
    <w:p w14:paraId="359BBE8B" w14:textId="77777777" w:rsidR="005E6E71" w:rsidRDefault="005E6E71" w:rsidP="005E6E71">
      <w:pPr>
        <w:pStyle w:val="NormalWeb"/>
        <w:jc w:val="both"/>
        <w:rPr>
          <w:color w:val="000000"/>
        </w:rPr>
      </w:pPr>
      <w:r w:rsidRPr="000919D0">
        <w:rPr>
          <w:b/>
          <w:bCs/>
          <w:color w:val="000000"/>
        </w:rPr>
        <w:lastRenderedPageBreak/>
        <w:t xml:space="preserve">Services start at the following </w:t>
      </w:r>
      <w:r>
        <w:rPr>
          <w:b/>
          <w:bCs/>
          <w:color w:val="000000"/>
        </w:rPr>
        <w:t xml:space="preserve">minimum </w:t>
      </w:r>
      <w:r w:rsidRPr="000919D0">
        <w:rPr>
          <w:b/>
          <w:bCs/>
          <w:color w:val="000000"/>
        </w:rPr>
        <w:t>fees and may increase depending upon complexity</w:t>
      </w:r>
      <w:r>
        <w:rPr>
          <w:color w:val="000000"/>
        </w:rPr>
        <w:t>:</w:t>
      </w:r>
    </w:p>
    <w:p w14:paraId="32E99C5C" w14:textId="77777777" w:rsidR="005E6E71" w:rsidRPr="00F20BBF" w:rsidRDefault="005E6E71" w:rsidP="005E6E71">
      <w:pPr>
        <w:pStyle w:val="NormalWeb"/>
        <w:numPr>
          <w:ilvl w:val="0"/>
          <w:numId w:val="1"/>
        </w:numPr>
        <w:jc w:val="both"/>
        <w:rPr>
          <w:b/>
          <w:bCs/>
          <w:color w:val="000000"/>
        </w:rPr>
      </w:pPr>
      <w:r w:rsidRPr="00F20BBF">
        <w:rPr>
          <w:b/>
          <w:bCs/>
          <w:color w:val="000000"/>
        </w:rPr>
        <w:t xml:space="preserve">Individual Returns </w:t>
      </w:r>
    </w:p>
    <w:p w14:paraId="4720424C" w14:textId="77777777" w:rsidR="005E6E71" w:rsidRDefault="005E6E71" w:rsidP="005E6E71">
      <w:pPr>
        <w:pStyle w:val="NormalWeb"/>
        <w:numPr>
          <w:ilvl w:val="1"/>
          <w:numId w:val="1"/>
        </w:numPr>
        <w:jc w:val="both"/>
        <w:rPr>
          <w:color w:val="000000"/>
        </w:rPr>
      </w:pPr>
      <w:r>
        <w:rPr>
          <w:color w:val="000000"/>
        </w:rPr>
        <w:t xml:space="preserve">Simple W2 </w:t>
      </w:r>
      <w:r w:rsidRPr="005E6E71">
        <w:rPr>
          <w:b/>
          <w:bCs/>
          <w:color w:val="000000"/>
          <w:highlight w:val="yellow"/>
        </w:rPr>
        <w:t>$600</w:t>
      </w:r>
      <w:r>
        <w:rPr>
          <w:color w:val="000000"/>
        </w:rPr>
        <w:t xml:space="preserve"> </w:t>
      </w:r>
    </w:p>
    <w:p w14:paraId="3B9C4563" w14:textId="77777777" w:rsidR="005E6E71" w:rsidRDefault="005E6E71" w:rsidP="005E6E71">
      <w:pPr>
        <w:pStyle w:val="NormalWeb"/>
        <w:numPr>
          <w:ilvl w:val="1"/>
          <w:numId w:val="1"/>
        </w:numPr>
        <w:jc w:val="both"/>
        <w:rPr>
          <w:color w:val="000000"/>
        </w:rPr>
      </w:pPr>
      <w:r>
        <w:rPr>
          <w:color w:val="000000"/>
        </w:rPr>
        <w:t xml:space="preserve">With Schedules (Investments, Rentals, Etc.) </w:t>
      </w:r>
      <w:r w:rsidRPr="005E6E71">
        <w:rPr>
          <w:b/>
          <w:bCs/>
          <w:color w:val="000000"/>
          <w:highlight w:val="yellow"/>
        </w:rPr>
        <w:t>$800</w:t>
      </w:r>
      <w:r>
        <w:rPr>
          <w:color w:val="000000"/>
        </w:rPr>
        <w:t xml:space="preserve"> </w:t>
      </w:r>
    </w:p>
    <w:p w14:paraId="751EB064" w14:textId="77777777" w:rsidR="005E6E71" w:rsidRDefault="005E6E71" w:rsidP="005E6E71">
      <w:pPr>
        <w:pStyle w:val="NormalWeb"/>
        <w:numPr>
          <w:ilvl w:val="1"/>
          <w:numId w:val="1"/>
        </w:numPr>
        <w:jc w:val="both"/>
        <w:rPr>
          <w:color w:val="000000"/>
        </w:rPr>
      </w:pPr>
      <w:r>
        <w:rPr>
          <w:color w:val="000000"/>
        </w:rPr>
        <w:t xml:space="preserve">Complex </w:t>
      </w:r>
      <w:r w:rsidRPr="005E6E71">
        <w:rPr>
          <w:b/>
          <w:bCs/>
          <w:color w:val="000000"/>
          <w:highlight w:val="yellow"/>
        </w:rPr>
        <w:t>$1000</w:t>
      </w:r>
    </w:p>
    <w:p w14:paraId="3561ECD5" w14:textId="77777777" w:rsidR="005E6E71" w:rsidRPr="00F20BBF" w:rsidRDefault="005E6E71" w:rsidP="005E6E71">
      <w:pPr>
        <w:pStyle w:val="NormalWeb"/>
        <w:numPr>
          <w:ilvl w:val="0"/>
          <w:numId w:val="1"/>
        </w:numPr>
        <w:jc w:val="both"/>
        <w:rPr>
          <w:b/>
          <w:bCs/>
          <w:color w:val="000000"/>
        </w:rPr>
      </w:pPr>
      <w:r w:rsidRPr="00F20BBF">
        <w:rPr>
          <w:b/>
          <w:bCs/>
          <w:color w:val="000000"/>
        </w:rPr>
        <w:t>Business Returns</w:t>
      </w:r>
    </w:p>
    <w:p w14:paraId="08C76EA4" w14:textId="77777777" w:rsidR="005E6E71" w:rsidRDefault="005E6E71" w:rsidP="005E6E71">
      <w:pPr>
        <w:pStyle w:val="NormalWeb"/>
        <w:numPr>
          <w:ilvl w:val="1"/>
          <w:numId w:val="1"/>
        </w:numPr>
        <w:jc w:val="both"/>
        <w:rPr>
          <w:color w:val="000000"/>
        </w:rPr>
      </w:pPr>
      <w:r>
        <w:rPr>
          <w:color w:val="000000"/>
        </w:rPr>
        <w:t xml:space="preserve">Schedule C/ Single Member LLC </w:t>
      </w:r>
      <w:r w:rsidRPr="005E6E71">
        <w:rPr>
          <w:b/>
          <w:bCs/>
          <w:color w:val="000000"/>
          <w:highlight w:val="yellow"/>
        </w:rPr>
        <w:t>$1000</w:t>
      </w:r>
    </w:p>
    <w:p w14:paraId="65EC3316" w14:textId="77777777" w:rsidR="005E6E71" w:rsidRDefault="005E6E71" w:rsidP="005E6E71">
      <w:pPr>
        <w:pStyle w:val="NormalWeb"/>
        <w:numPr>
          <w:ilvl w:val="1"/>
          <w:numId w:val="1"/>
        </w:numPr>
        <w:jc w:val="both"/>
        <w:rPr>
          <w:color w:val="000000"/>
        </w:rPr>
      </w:pPr>
      <w:r>
        <w:rPr>
          <w:color w:val="000000"/>
        </w:rPr>
        <w:t xml:space="preserve">S-Corps, Partnerships, </w:t>
      </w:r>
      <w:r w:rsidRPr="005E6E71">
        <w:rPr>
          <w:b/>
          <w:bCs/>
          <w:color w:val="000000"/>
          <w:highlight w:val="yellow"/>
        </w:rPr>
        <w:t>$1500</w:t>
      </w:r>
    </w:p>
    <w:p w14:paraId="3170C4F6" w14:textId="51C2430E" w:rsidR="005E6E71" w:rsidRPr="00C70ED5" w:rsidRDefault="005E6E71" w:rsidP="005E6E71">
      <w:pPr>
        <w:pStyle w:val="NormalWeb"/>
        <w:numPr>
          <w:ilvl w:val="0"/>
          <w:numId w:val="2"/>
        </w:numPr>
        <w:jc w:val="both"/>
        <w:rPr>
          <w:color w:val="000000"/>
        </w:rPr>
      </w:pPr>
      <w:r w:rsidRPr="00C70ED5">
        <w:rPr>
          <w:color w:val="000000"/>
        </w:rPr>
        <w:t>For a full list of fees, please visit</w:t>
      </w:r>
      <w:r w:rsidRPr="00C70ED5">
        <w:rPr>
          <w:rStyle w:val="apple-converted-space"/>
          <w:rFonts w:eastAsiaTheme="majorEastAsia"/>
          <w:color w:val="000000"/>
        </w:rPr>
        <w:t> </w:t>
      </w:r>
      <w:r w:rsidRPr="005E6E71">
        <w:rPr>
          <w:color w:val="000000"/>
          <w:highlight w:val="yellow"/>
        </w:rPr>
        <w:t>https://</w:t>
      </w:r>
      <w:r w:rsidRPr="005E6E71">
        <w:rPr>
          <w:color w:val="000000"/>
          <w:highlight w:val="yellow"/>
        </w:rPr>
        <w:t>WEBSITE</w:t>
      </w:r>
      <w:r w:rsidRPr="005E6E71">
        <w:rPr>
          <w:color w:val="000000"/>
          <w:highlight w:val="yellow"/>
        </w:rPr>
        <w:t>/pricing.</w:t>
      </w:r>
    </w:p>
    <w:p w14:paraId="4E40CF68" w14:textId="77777777" w:rsidR="005E6E71" w:rsidRPr="00D7784A" w:rsidRDefault="005E6E71" w:rsidP="005E6E71">
      <w:pPr>
        <w:pStyle w:val="NormalWeb"/>
        <w:jc w:val="both"/>
        <w:rPr>
          <w:color w:val="000000"/>
        </w:rPr>
      </w:pPr>
      <w:r>
        <w:rPr>
          <w:color w:val="000000"/>
        </w:rPr>
        <w:t xml:space="preserve">We will return your original records to you at the end of this engagement. You should securely store these records, along with all supporting documents, canceled checks, etc., as these items </w:t>
      </w:r>
      <w:r w:rsidRPr="00D7784A">
        <w:rPr>
          <w:color w:val="000000"/>
        </w:rPr>
        <w:t>may later be needed to prove accuracy and completeness of a return.</w:t>
      </w:r>
    </w:p>
    <w:p w14:paraId="2761B1E8" w14:textId="77777777" w:rsidR="005E6E71" w:rsidRPr="00D7784A" w:rsidRDefault="005E6E71" w:rsidP="005E6E71">
      <w:pPr>
        <w:pStyle w:val="NormalWeb"/>
        <w:jc w:val="both"/>
        <w:rPr>
          <w:color w:val="000000"/>
        </w:rPr>
      </w:pPr>
      <w:r w:rsidRPr="0082220C">
        <w:rPr>
          <w:b/>
          <w:bCs/>
          <w:color w:val="000000"/>
        </w:rPr>
        <w:t>Electronic Communication:</w:t>
      </w:r>
      <w:r>
        <w:rPr>
          <w:color w:val="000000"/>
        </w:rPr>
        <w:t xml:space="preserve"> </w:t>
      </w:r>
      <w:r w:rsidRPr="00D7784A">
        <w:rPr>
          <w:color w:val="000000"/>
        </w:rPr>
        <w:t>We may communicate with you electronically. While we use secure methods</w:t>
      </w:r>
      <w:r>
        <w:rPr>
          <w:color w:val="000000"/>
        </w:rPr>
        <w:t xml:space="preserve"> (i.e. </w:t>
      </w:r>
      <w:proofErr w:type="spellStart"/>
      <w:r>
        <w:rPr>
          <w:color w:val="000000"/>
        </w:rPr>
        <w:t>SentrySend</w:t>
      </w:r>
      <w:proofErr w:type="spellEnd"/>
      <w:r>
        <w:rPr>
          <w:color w:val="000000"/>
        </w:rPr>
        <w:t>)</w:t>
      </w:r>
      <w:r w:rsidRPr="00D7784A">
        <w:rPr>
          <w:color w:val="000000"/>
        </w:rPr>
        <w:t>, electronic communication carries inherent risks. By engaging our services, you consent to electronic communication.</w:t>
      </w:r>
    </w:p>
    <w:p w14:paraId="69F2E50D" w14:textId="77777777" w:rsidR="005E6E71" w:rsidRDefault="005E6E71" w:rsidP="005E6E71">
      <w:pPr>
        <w:pStyle w:val="NormalWeb"/>
        <w:jc w:val="both"/>
        <w:rPr>
          <w:color w:val="000000"/>
        </w:rPr>
      </w:pPr>
      <w:r>
        <w:rPr>
          <w:color w:val="000000"/>
        </w:rPr>
        <w:t>Our engagement to prepare your tax returns will conclude with the delivery of our analysis of your return along with any recommended clarifications or corrections.</w:t>
      </w:r>
    </w:p>
    <w:p w14:paraId="264A0069" w14:textId="77777777" w:rsidR="005E6E71" w:rsidRDefault="005E6E71" w:rsidP="005E6E71">
      <w:pPr>
        <w:pStyle w:val="NormalWeb"/>
        <w:jc w:val="both"/>
        <w:rPr>
          <w:color w:val="000000"/>
        </w:rPr>
      </w:pPr>
      <w:r w:rsidRPr="0082220C">
        <w:rPr>
          <w:b/>
          <w:bCs/>
          <w:color w:val="000000"/>
        </w:rPr>
        <w:t>Electronic Filing.</w:t>
      </w:r>
      <w:r>
        <w:rPr>
          <w:color w:val="000000"/>
        </w:rPr>
        <w:t xml:space="preserve">  Your income tax returns will be electronically filed through a secured third-party electronic filing service. You may opt out of electronic filing if you so choose by indicating your preference to us in writing. If you have not selected to e-file your returns with our office, you will be solely responsible to file the returns with the appropriate taxing authorities. Review all tax-return documents carefully before signing them.</w:t>
      </w:r>
    </w:p>
    <w:p w14:paraId="7FFE8A11" w14:textId="77777777" w:rsidR="005E6E71" w:rsidRPr="0082220C" w:rsidRDefault="005E6E71" w:rsidP="005E6E71">
      <w:pPr>
        <w:pStyle w:val="NormalWeb"/>
        <w:jc w:val="both"/>
        <w:rPr>
          <w:color w:val="000000"/>
        </w:rPr>
      </w:pPr>
      <w:r w:rsidRPr="0082220C">
        <w:rPr>
          <w:b/>
          <w:bCs/>
          <w:color w:val="000000"/>
        </w:rPr>
        <w:t>Ending the Engagement.</w:t>
      </w:r>
      <w:r>
        <w:rPr>
          <w:color w:val="000000"/>
        </w:rPr>
        <w:t xml:space="preserve"> </w:t>
      </w:r>
      <w:r w:rsidRPr="0082220C">
        <w:rPr>
          <w:color w:val="000000"/>
        </w:rPr>
        <w:t>We reserve the right to withdraw from this engagement if you fail to provide required information, fail to pay fees, or if conflicts of interest arise. If we withdraw, you are responsible for all fees incurred to that date.</w:t>
      </w:r>
    </w:p>
    <w:p w14:paraId="6303AAC8" w14:textId="77777777" w:rsidR="005E6E71" w:rsidRDefault="005E6E71" w:rsidP="005E6E71">
      <w:pPr>
        <w:pStyle w:val="NormalWeb"/>
        <w:jc w:val="both"/>
        <w:rPr>
          <w:color w:val="000000"/>
        </w:rPr>
      </w:pPr>
      <w:r>
        <w:rPr>
          <w:color w:val="000000"/>
        </w:rPr>
        <w:t>If you have any questions, please let us know. If you agree with the terms of our engagement as described in this letter, please sign in the space indicated.</w:t>
      </w:r>
    </w:p>
    <w:p w14:paraId="1EBB9732" w14:textId="77777777" w:rsidR="005E6E71" w:rsidRPr="00AB3639" w:rsidRDefault="005E6E71" w:rsidP="005E6E71">
      <w:pPr>
        <w:pStyle w:val="NormalWeb"/>
        <w:jc w:val="both"/>
        <w:rPr>
          <w:color w:val="000000"/>
        </w:rPr>
      </w:pPr>
      <w:r w:rsidRPr="00AB3639">
        <w:rPr>
          <w:rStyle w:val="Strong"/>
          <w:color w:val="000000"/>
        </w:rPr>
        <w:t>Accepted by:</w:t>
      </w:r>
    </w:p>
    <w:p w14:paraId="1DA41928" w14:textId="77777777" w:rsidR="005E6E71" w:rsidRDefault="005E6E71" w:rsidP="005E6E71">
      <w:pPr>
        <w:pStyle w:val="NormalWeb"/>
        <w:jc w:val="both"/>
        <w:rPr>
          <w:color w:val="000000"/>
        </w:rPr>
      </w:pPr>
      <w:r w:rsidRPr="00AB3639">
        <w:rPr>
          <w:color w:val="000000"/>
        </w:rPr>
        <w:t>Client Signature: ________________________</w:t>
      </w:r>
      <w:r>
        <w:rPr>
          <w:color w:val="000000"/>
        </w:rPr>
        <w:t>____________</w:t>
      </w:r>
      <w:r w:rsidRPr="00AB3639">
        <w:rPr>
          <w:color w:val="000000"/>
        </w:rPr>
        <w:t>_ Date: ____________</w:t>
      </w:r>
      <w:r>
        <w:rPr>
          <w:color w:val="000000"/>
        </w:rPr>
        <w:t>______</w:t>
      </w:r>
    </w:p>
    <w:p w14:paraId="3B65CBA7" w14:textId="77777777" w:rsidR="005E6E71" w:rsidRPr="00D11FA6" w:rsidRDefault="005E6E71" w:rsidP="005E6E71">
      <w:pPr>
        <w:pStyle w:val="NormalWeb"/>
        <w:jc w:val="both"/>
        <w:rPr>
          <w:rFonts w:ascii="Helvetica" w:hAnsi="Helvetica" w:cs="Helvetica"/>
          <w:color w:val="2A3140"/>
          <w:sz w:val="28"/>
          <w:szCs w:val="28"/>
        </w:rPr>
      </w:pPr>
      <w:r w:rsidRPr="00AB3639">
        <w:rPr>
          <w:color w:val="000000"/>
        </w:rPr>
        <w:br/>
        <w:t>Printed Name: _______________________</w:t>
      </w:r>
      <w:r>
        <w:rPr>
          <w:color w:val="000000"/>
        </w:rPr>
        <w:t>___________</w:t>
      </w:r>
      <w:r w:rsidRPr="00AB3639">
        <w:rPr>
          <w:color w:val="000000"/>
        </w:rPr>
        <w:t>_____</w:t>
      </w:r>
    </w:p>
    <w:p w14:paraId="62DC9C8E" w14:textId="77777777" w:rsidR="00475098" w:rsidRDefault="00475098"/>
    <w:sectPr w:rsidR="0047509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DBEC2B" w14:textId="77777777" w:rsidR="00704D5F" w:rsidRDefault="00704D5F" w:rsidP="005E6E71">
      <w:pPr>
        <w:spacing w:after="0" w:line="240" w:lineRule="auto"/>
      </w:pPr>
      <w:r>
        <w:separator/>
      </w:r>
    </w:p>
  </w:endnote>
  <w:endnote w:type="continuationSeparator" w:id="0">
    <w:p w14:paraId="65CF3B2F" w14:textId="77777777" w:rsidR="00704D5F" w:rsidRDefault="00704D5F" w:rsidP="005E6E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0861F" w14:textId="77777777" w:rsidR="00704D5F" w:rsidRDefault="00704D5F" w:rsidP="005E6E71">
      <w:pPr>
        <w:spacing w:after="0" w:line="240" w:lineRule="auto"/>
      </w:pPr>
      <w:r>
        <w:separator/>
      </w:r>
    </w:p>
  </w:footnote>
  <w:footnote w:type="continuationSeparator" w:id="0">
    <w:p w14:paraId="652BF826" w14:textId="77777777" w:rsidR="00704D5F" w:rsidRDefault="00704D5F" w:rsidP="005E6E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D3533" w14:textId="77777777" w:rsidR="005E6E71" w:rsidRDefault="005E6E71" w:rsidP="005E6E71">
    <w:pPr>
      <w:pStyle w:val="Header"/>
      <w:jc w:val="center"/>
    </w:pPr>
    <w:r>
      <w:rPr>
        <w:b/>
        <w:bCs/>
      </w:rPr>
      <w:tab/>
      <w:t xml:space="preserve">                                                   </w:t>
    </w:r>
    <w:r w:rsidRPr="00A07FF7">
      <w:rPr>
        <w:b/>
        <w:bCs/>
      </w:rPr>
      <w:t>Tax Services Engagement Letter</w:t>
    </w:r>
    <w:r>
      <w:rPr>
        <w:b/>
        <w:bCs/>
      </w:rPr>
      <w:t xml:space="preserve">                                     </w:t>
    </w:r>
    <w:r w:rsidRPr="00A87F03">
      <w:rPr>
        <w:rFonts w:ascii="Times New Roman" w:hAnsi="Times New Roman"/>
        <w:b/>
        <w:bCs/>
      </w:rPr>
      <w:t xml:space="preserve">Page </w:t>
    </w:r>
    <w:r w:rsidRPr="00A87F03">
      <w:rPr>
        <w:rFonts w:ascii="Times New Roman" w:hAnsi="Times New Roman"/>
        <w:b/>
        <w:bCs/>
      </w:rPr>
      <w:fldChar w:fldCharType="begin"/>
    </w:r>
    <w:r w:rsidRPr="00A87F03">
      <w:rPr>
        <w:rFonts w:ascii="Times New Roman" w:hAnsi="Times New Roman"/>
        <w:b/>
        <w:bCs/>
      </w:rPr>
      <w:instrText xml:space="preserve"> PAGE </w:instrText>
    </w:r>
    <w:r w:rsidRPr="00A87F03">
      <w:rPr>
        <w:rFonts w:ascii="Times New Roman" w:hAnsi="Times New Roman"/>
        <w:b/>
        <w:bCs/>
      </w:rPr>
      <w:fldChar w:fldCharType="separate"/>
    </w:r>
    <w:r>
      <w:rPr>
        <w:rFonts w:ascii="Times New Roman" w:hAnsi="Times New Roman"/>
        <w:b/>
        <w:bCs/>
      </w:rPr>
      <w:t>1</w:t>
    </w:r>
    <w:r w:rsidRPr="00A87F03">
      <w:rPr>
        <w:rFonts w:ascii="Times New Roman" w:hAnsi="Times New Roman"/>
        <w:b/>
        <w:bCs/>
      </w:rPr>
      <w:fldChar w:fldCharType="end"/>
    </w:r>
    <w:r w:rsidRPr="00A87F03">
      <w:rPr>
        <w:rFonts w:ascii="Times New Roman" w:hAnsi="Times New Roman"/>
        <w:b/>
        <w:bCs/>
      </w:rPr>
      <w:t xml:space="preserve"> of </w:t>
    </w:r>
    <w:r w:rsidRPr="00A87F03">
      <w:rPr>
        <w:rFonts w:ascii="Times New Roman" w:hAnsi="Times New Roman"/>
        <w:b/>
        <w:bCs/>
      </w:rPr>
      <w:fldChar w:fldCharType="begin"/>
    </w:r>
    <w:r w:rsidRPr="00A87F03">
      <w:rPr>
        <w:rFonts w:ascii="Times New Roman" w:hAnsi="Times New Roman"/>
        <w:b/>
        <w:bCs/>
      </w:rPr>
      <w:instrText xml:space="preserve"> NUMPAGES </w:instrText>
    </w:r>
    <w:r w:rsidRPr="00A87F03">
      <w:rPr>
        <w:rFonts w:ascii="Times New Roman" w:hAnsi="Times New Roman"/>
        <w:b/>
        <w:bCs/>
      </w:rPr>
      <w:fldChar w:fldCharType="separate"/>
    </w:r>
    <w:r>
      <w:rPr>
        <w:rFonts w:ascii="Times New Roman" w:hAnsi="Times New Roman"/>
        <w:b/>
        <w:bCs/>
      </w:rPr>
      <w:t>2</w:t>
    </w:r>
    <w:r w:rsidRPr="00A87F03">
      <w:rPr>
        <w:rFonts w:ascii="Times New Roman" w:hAnsi="Times New Roman"/>
        <w:b/>
        <w:bCs/>
      </w:rPr>
      <w:fldChar w:fldCharType="end"/>
    </w:r>
  </w:p>
  <w:p w14:paraId="3BC9D368" w14:textId="77777777" w:rsidR="005E6E71" w:rsidRDefault="005E6E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EC396C"/>
    <w:multiLevelType w:val="multilevel"/>
    <w:tmpl w:val="14AA0C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89E1C26"/>
    <w:multiLevelType w:val="multilevel"/>
    <w:tmpl w:val="14AA0C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820630">
    <w:abstractNumId w:val="1"/>
  </w:num>
  <w:num w:numId="2" w16cid:durableId="1685860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E71"/>
    <w:rsid w:val="00254054"/>
    <w:rsid w:val="00475098"/>
    <w:rsid w:val="004B0BEA"/>
    <w:rsid w:val="004C711C"/>
    <w:rsid w:val="005E6E71"/>
    <w:rsid w:val="006A365C"/>
    <w:rsid w:val="00704D5F"/>
    <w:rsid w:val="00C02010"/>
    <w:rsid w:val="00DC6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54F57B"/>
  <w15:chartTrackingRefBased/>
  <w15:docId w15:val="{89A648D7-7BDA-CF41-A09D-CC06C59B7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6E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6E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6E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6E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6E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6E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6E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6E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6E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6E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6E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6E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6E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6E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6E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6E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6E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6E71"/>
    <w:rPr>
      <w:rFonts w:eastAsiaTheme="majorEastAsia" w:cstheme="majorBidi"/>
      <w:color w:val="272727" w:themeColor="text1" w:themeTint="D8"/>
    </w:rPr>
  </w:style>
  <w:style w:type="paragraph" w:styleId="Title">
    <w:name w:val="Title"/>
    <w:basedOn w:val="Normal"/>
    <w:next w:val="Normal"/>
    <w:link w:val="TitleChar"/>
    <w:uiPriority w:val="10"/>
    <w:qFormat/>
    <w:rsid w:val="005E6E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6E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6E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6E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6E71"/>
    <w:pPr>
      <w:spacing w:before="160"/>
      <w:jc w:val="center"/>
    </w:pPr>
    <w:rPr>
      <w:i/>
      <w:iCs/>
      <w:color w:val="404040" w:themeColor="text1" w:themeTint="BF"/>
    </w:rPr>
  </w:style>
  <w:style w:type="character" w:customStyle="1" w:styleId="QuoteChar">
    <w:name w:val="Quote Char"/>
    <w:basedOn w:val="DefaultParagraphFont"/>
    <w:link w:val="Quote"/>
    <w:uiPriority w:val="29"/>
    <w:rsid w:val="005E6E71"/>
    <w:rPr>
      <w:i/>
      <w:iCs/>
      <w:color w:val="404040" w:themeColor="text1" w:themeTint="BF"/>
    </w:rPr>
  </w:style>
  <w:style w:type="paragraph" w:styleId="ListParagraph">
    <w:name w:val="List Paragraph"/>
    <w:basedOn w:val="Normal"/>
    <w:uiPriority w:val="34"/>
    <w:qFormat/>
    <w:rsid w:val="005E6E71"/>
    <w:pPr>
      <w:ind w:left="720"/>
      <w:contextualSpacing/>
    </w:pPr>
  </w:style>
  <w:style w:type="character" w:styleId="IntenseEmphasis">
    <w:name w:val="Intense Emphasis"/>
    <w:basedOn w:val="DefaultParagraphFont"/>
    <w:uiPriority w:val="21"/>
    <w:qFormat/>
    <w:rsid w:val="005E6E71"/>
    <w:rPr>
      <w:i/>
      <w:iCs/>
      <w:color w:val="0F4761" w:themeColor="accent1" w:themeShade="BF"/>
    </w:rPr>
  </w:style>
  <w:style w:type="paragraph" w:styleId="IntenseQuote">
    <w:name w:val="Intense Quote"/>
    <w:basedOn w:val="Normal"/>
    <w:next w:val="Normal"/>
    <w:link w:val="IntenseQuoteChar"/>
    <w:uiPriority w:val="30"/>
    <w:qFormat/>
    <w:rsid w:val="005E6E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6E71"/>
    <w:rPr>
      <w:i/>
      <w:iCs/>
      <w:color w:val="0F4761" w:themeColor="accent1" w:themeShade="BF"/>
    </w:rPr>
  </w:style>
  <w:style w:type="character" w:styleId="IntenseReference">
    <w:name w:val="Intense Reference"/>
    <w:basedOn w:val="DefaultParagraphFont"/>
    <w:uiPriority w:val="32"/>
    <w:qFormat/>
    <w:rsid w:val="005E6E71"/>
    <w:rPr>
      <w:b/>
      <w:bCs/>
      <w:smallCaps/>
      <w:color w:val="0F4761" w:themeColor="accent1" w:themeShade="BF"/>
      <w:spacing w:val="5"/>
    </w:rPr>
  </w:style>
  <w:style w:type="paragraph" w:styleId="Header">
    <w:name w:val="header"/>
    <w:basedOn w:val="Normal"/>
    <w:link w:val="HeaderChar"/>
    <w:uiPriority w:val="99"/>
    <w:unhideWhenUsed/>
    <w:rsid w:val="005E6E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6E71"/>
  </w:style>
  <w:style w:type="paragraph" w:styleId="Footer">
    <w:name w:val="footer"/>
    <w:basedOn w:val="Normal"/>
    <w:link w:val="FooterChar"/>
    <w:uiPriority w:val="99"/>
    <w:unhideWhenUsed/>
    <w:rsid w:val="005E6E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6E71"/>
  </w:style>
  <w:style w:type="paragraph" w:styleId="NormalWeb">
    <w:name w:val="Normal (Web)"/>
    <w:basedOn w:val="Normal"/>
    <w:uiPriority w:val="99"/>
    <w:unhideWhenUsed/>
    <w:rsid w:val="005E6E71"/>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5E6E71"/>
  </w:style>
  <w:style w:type="character" w:styleId="Strong">
    <w:name w:val="Strong"/>
    <w:basedOn w:val="DefaultParagraphFont"/>
    <w:uiPriority w:val="22"/>
    <w:qFormat/>
    <w:rsid w:val="005E6E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742</Words>
  <Characters>4234</Characters>
  <Application>Microsoft Office Word</Application>
  <DocSecurity>0</DocSecurity>
  <Lines>35</Lines>
  <Paragraphs>9</Paragraphs>
  <ScaleCrop>false</ScaleCrop>
  <Company/>
  <LinksUpToDate>false</LinksUpToDate>
  <CharactersWithSpaces>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Hunter Plescia</dc:creator>
  <cp:keywords/>
  <dc:description/>
  <cp:lastModifiedBy>Hunter Plescia</cp:lastModifiedBy>
  <cp:revision>1</cp:revision>
  <dcterms:created xsi:type="dcterms:W3CDTF">2025-10-01T19:47:00Z</dcterms:created>
  <dcterms:modified xsi:type="dcterms:W3CDTF">2025-10-01T19:52:00Z</dcterms:modified>
</cp:coreProperties>
</file>